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3C36" w14:textId="1A4E83E9" w:rsidR="006F536A" w:rsidRDefault="006F536A" w:rsidP="006F536A">
      <w:pPr>
        <w:jc w:val="center"/>
        <w:rPr>
          <w:rFonts w:ascii="Baskerville" w:hAnsi="Baskerville"/>
          <w:b/>
          <w:bCs/>
          <w:sz w:val="28"/>
          <w:szCs w:val="28"/>
        </w:rPr>
      </w:pPr>
      <w:r>
        <w:rPr>
          <w:i/>
          <w:noProof/>
          <w:color w:val="FFD966" w:themeColor="accent4" w:themeTint="99"/>
          <w:sz w:val="36"/>
          <w:szCs w:val="36"/>
        </w:rPr>
        <w:drawing>
          <wp:inline distT="0" distB="0" distL="0" distR="0" wp14:anchorId="4A3E16FF" wp14:editId="4B0502F0">
            <wp:extent cx="115824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4_Logo.pd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5215" cy="93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A5B72" w14:textId="74054547" w:rsidR="00515BDC" w:rsidRDefault="00E75B36" w:rsidP="00E75B36">
      <w:pPr>
        <w:jc w:val="center"/>
        <w:rPr>
          <w:rFonts w:ascii="Baskerville" w:hAnsi="Baskerville"/>
          <w:b/>
          <w:sz w:val="28"/>
          <w:szCs w:val="28"/>
        </w:rPr>
      </w:pPr>
      <w:r>
        <w:rPr>
          <w:rFonts w:ascii="Baskerville" w:hAnsi="Baskerville"/>
          <w:b/>
          <w:sz w:val="28"/>
          <w:szCs w:val="28"/>
        </w:rPr>
        <w:t>SELECTIVE VERBATIM</w:t>
      </w:r>
    </w:p>
    <w:p w14:paraId="093FBB38" w14:textId="1C1BA0CF" w:rsidR="00E75B36" w:rsidRDefault="00E75B36" w:rsidP="00E75B36">
      <w:pPr>
        <w:jc w:val="center"/>
        <w:rPr>
          <w:rFonts w:ascii="Baskerville" w:hAnsi="Baskerville"/>
          <w:b/>
          <w:sz w:val="28"/>
          <w:szCs w:val="28"/>
        </w:rPr>
      </w:pPr>
      <w:r>
        <w:rPr>
          <w:rFonts w:ascii="Baskerville" w:hAnsi="Baskerville"/>
          <w:b/>
          <w:sz w:val="28"/>
          <w:szCs w:val="28"/>
        </w:rPr>
        <w:t>MATH LESSON: DOT PATTERNS</w:t>
      </w:r>
    </w:p>
    <w:p w14:paraId="6AF4EDF4" w14:textId="16D6E810" w:rsidR="00E75B36" w:rsidRDefault="00E75B36" w:rsidP="00E75B36">
      <w:pPr>
        <w:jc w:val="center"/>
        <w:rPr>
          <w:rFonts w:ascii="Baskerville" w:hAnsi="Baskerville"/>
          <w:b/>
          <w:sz w:val="28"/>
          <w:szCs w:val="28"/>
        </w:rPr>
      </w:pPr>
      <w:r>
        <w:rPr>
          <w:rFonts w:ascii="Baskerville" w:hAnsi="Baskerville"/>
          <w:b/>
          <w:sz w:val="28"/>
          <w:szCs w:val="28"/>
        </w:rPr>
        <w:t xml:space="preserve">CALLING ON </w:t>
      </w:r>
      <w:r w:rsidR="00867B35">
        <w:rPr>
          <w:rFonts w:ascii="Baskerville" w:hAnsi="Baskerville"/>
          <w:b/>
          <w:sz w:val="28"/>
          <w:szCs w:val="28"/>
        </w:rPr>
        <w:t>to PROMOTE EQUITABLE ACCESS</w:t>
      </w:r>
    </w:p>
    <w:p w14:paraId="76CF6DD2" w14:textId="0EB5176A" w:rsidR="00E75B36" w:rsidRDefault="00E75B36" w:rsidP="00E75B36">
      <w:pPr>
        <w:jc w:val="center"/>
        <w:rPr>
          <w:rFonts w:ascii="Baskerville" w:hAnsi="Baskerville"/>
          <w:b/>
          <w:sz w:val="28"/>
          <w:szCs w:val="28"/>
        </w:rPr>
      </w:pPr>
    </w:p>
    <w:p w14:paraId="03031653" w14:textId="437C0D1D" w:rsidR="00E75B36" w:rsidRDefault="00E75B36" w:rsidP="006F536A">
      <w:pPr>
        <w:rPr>
          <w:rFonts w:ascii="Baskerville" w:hAnsi="Baskerville"/>
          <w:bCs/>
          <w:sz w:val="28"/>
          <w:szCs w:val="28"/>
        </w:rPr>
      </w:pPr>
      <w:r w:rsidRPr="00867B35">
        <w:rPr>
          <w:rFonts w:ascii="Baskerville" w:hAnsi="Baskerville"/>
          <w:b/>
          <w:sz w:val="28"/>
          <w:szCs w:val="28"/>
        </w:rPr>
        <w:t>Selective verbatim</w:t>
      </w:r>
      <w:r w:rsidRPr="00E75B36">
        <w:rPr>
          <w:rFonts w:ascii="Baskerville" w:hAnsi="Baskerville"/>
          <w:bCs/>
          <w:sz w:val="28"/>
          <w:szCs w:val="28"/>
        </w:rPr>
        <w:t xml:space="preserve"> is an observation technique that supports teachers in understanding their communication patterns with students, a fundamental of effective teaching. </w:t>
      </w:r>
      <w:r>
        <w:rPr>
          <w:rFonts w:ascii="Baskerville" w:hAnsi="Baskerville"/>
          <w:bCs/>
          <w:sz w:val="28"/>
          <w:szCs w:val="28"/>
        </w:rPr>
        <w:t xml:space="preserve">The observer </w:t>
      </w:r>
      <w:r w:rsidR="006F536A">
        <w:rPr>
          <w:rFonts w:ascii="Baskerville" w:hAnsi="Baskerville"/>
          <w:bCs/>
          <w:sz w:val="28"/>
          <w:szCs w:val="28"/>
        </w:rPr>
        <w:t xml:space="preserve">scripts/scribes </w:t>
      </w:r>
      <w:r>
        <w:rPr>
          <w:rFonts w:ascii="Baskerville" w:hAnsi="Baskerville"/>
          <w:bCs/>
          <w:sz w:val="28"/>
          <w:szCs w:val="28"/>
        </w:rPr>
        <w:t xml:space="preserve">a written record </w:t>
      </w:r>
      <w:r w:rsidR="006F536A">
        <w:rPr>
          <w:rFonts w:ascii="Baskerville" w:hAnsi="Baskerville"/>
          <w:bCs/>
          <w:sz w:val="28"/>
          <w:szCs w:val="28"/>
        </w:rPr>
        <w:t xml:space="preserve"> of </w:t>
      </w:r>
      <w:r>
        <w:rPr>
          <w:rFonts w:ascii="Baskerville" w:hAnsi="Baskerville"/>
          <w:bCs/>
          <w:sz w:val="28"/>
          <w:szCs w:val="28"/>
        </w:rPr>
        <w:t>what the teacher and students do, say, and, on occasion, do not do (forget to use think time).</w:t>
      </w:r>
    </w:p>
    <w:p w14:paraId="3D1545B0" w14:textId="6B3B94C1" w:rsidR="00E75B36" w:rsidRDefault="00E75B36" w:rsidP="006F536A">
      <w:pPr>
        <w:rPr>
          <w:rFonts w:ascii="Baskerville" w:hAnsi="Baskerville"/>
          <w:bCs/>
          <w:sz w:val="28"/>
          <w:szCs w:val="28"/>
        </w:rPr>
      </w:pPr>
      <w:r w:rsidRPr="00E75B36">
        <w:rPr>
          <w:rFonts w:ascii="Baskerville" w:hAnsi="Baskerville"/>
          <w:b/>
          <w:sz w:val="28"/>
          <w:szCs w:val="28"/>
        </w:rPr>
        <w:t xml:space="preserve">Verbatim </w:t>
      </w:r>
      <w:r>
        <w:rPr>
          <w:rFonts w:ascii="Baskerville" w:hAnsi="Baskerville"/>
          <w:bCs/>
          <w:sz w:val="28"/>
          <w:szCs w:val="28"/>
        </w:rPr>
        <w:t xml:space="preserve">is, of course, word for word. The observer gets as close as possible to recording what is said in the words of the speaker and what is done in non-judgmental narrative language. </w:t>
      </w:r>
      <w:r w:rsidR="0019540D">
        <w:rPr>
          <w:rFonts w:ascii="Baskerville" w:hAnsi="Baskerville"/>
          <w:bCs/>
          <w:sz w:val="28"/>
          <w:szCs w:val="28"/>
        </w:rPr>
        <w:t>Recording the teacher’s exact words is critical.</w:t>
      </w:r>
    </w:p>
    <w:p w14:paraId="52071E61" w14:textId="41FAD6C4" w:rsidR="00E75B36" w:rsidRDefault="00E75B36" w:rsidP="00E75B36">
      <w:pPr>
        <w:rPr>
          <w:rFonts w:ascii="Baskerville" w:hAnsi="Baskerville"/>
          <w:bCs/>
          <w:sz w:val="28"/>
          <w:szCs w:val="28"/>
        </w:rPr>
      </w:pPr>
      <w:r w:rsidRPr="00E75B36">
        <w:rPr>
          <w:rFonts w:ascii="Baskerville" w:hAnsi="Baskerville"/>
          <w:b/>
          <w:sz w:val="28"/>
          <w:szCs w:val="28"/>
        </w:rPr>
        <w:t>Selective</w:t>
      </w:r>
      <w:r>
        <w:rPr>
          <w:rFonts w:ascii="Baskerville" w:hAnsi="Baskerville"/>
          <w:bCs/>
          <w:sz w:val="28"/>
          <w:szCs w:val="28"/>
        </w:rPr>
        <w:t xml:space="preserve"> is the operative word in the process. The observer cannot possibly record everything. Choosing what to record (how the teacher poses a question and calls on students or teacher questions and student responses) is </w:t>
      </w:r>
      <w:r w:rsidR="0019540D">
        <w:rPr>
          <w:rFonts w:ascii="Baskerville" w:hAnsi="Baskerville"/>
          <w:bCs/>
          <w:sz w:val="28"/>
          <w:szCs w:val="28"/>
        </w:rPr>
        <w:t xml:space="preserve">an important planning step </w:t>
      </w:r>
      <w:r>
        <w:rPr>
          <w:rFonts w:ascii="Baskerville" w:hAnsi="Baskerville"/>
          <w:bCs/>
          <w:sz w:val="28"/>
          <w:szCs w:val="28"/>
        </w:rPr>
        <w:t>as the observer probably cannot record everything.</w:t>
      </w:r>
      <w:r w:rsidR="0019540D">
        <w:rPr>
          <w:rFonts w:ascii="Baskerville" w:hAnsi="Baskerville"/>
          <w:bCs/>
          <w:sz w:val="28"/>
          <w:szCs w:val="28"/>
        </w:rPr>
        <w:t xml:space="preserve"> You may not know what to record in the first observation and do a wide-lens observation, noting as much as possible. In subsequent observations, the observer can “zero in on” what the teacher and observer agree is a focus.</w:t>
      </w:r>
    </w:p>
    <w:p w14:paraId="1059C4F1" w14:textId="5EE51CC7" w:rsidR="00E75B36" w:rsidRDefault="00E75B36" w:rsidP="00E75B36">
      <w:pPr>
        <w:rPr>
          <w:rFonts w:ascii="Baskerville" w:hAnsi="Baskerville"/>
          <w:bCs/>
          <w:sz w:val="28"/>
          <w:szCs w:val="28"/>
        </w:rPr>
      </w:pPr>
    </w:p>
    <w:p w14:paraId="168DE639" w14:textId="037DA260" w:rsidR="00E75B36" w:rsidRDefault="00E75B36" w:rsidP="0019540D">
      <w:pPr>
        <w:rPr>
          <w:rFonts w:ascii="Baskerville" w:hAnsi="Baskerville"/>
          <w:bCs/>
          <w:sz w:val="28"/>
          <w:szCs w:val="28"/>
        </w:rPr>
      </w:pPr>
      <w:r>
        <w:rPr>
          <w:rFonts w:ascii="Baskerville" w:hAnsi="Baskerville"/>
          <w:bCs/>
          <w:sz w:val="28"/>
          <w:szCs w:val="28"/>
        </w:rPr>
        <w:t xml:space="preserve">Facility with selective verbatim notes is critical; the notes provide the observer and the teacher with precise evidence that can be coded. </w:t>
      </w:r>
      <w:r w:rsidR="0019540D">
        <w:rPr>
          <w:rFonts w:ascii="Baskerville" w:hAnsi="Baskerville"/>
          <w:bCs/>
          <w:sz w:val="28"/>
          <w:szCs w:val="28"/>
        </w:rPr>
        <w:t>We promote short observations in Project I</w:t>
      </w:r>
      <w:r w:rsidR="0019540D">
        <w:rPr>
          <w:rFonts w:ascii="Baskerville" w:hAnsi="Baskerville"/>
          <w:bCs/>
          <w:sz w:val="28"/>
          <w:szCs w:val="28"/>
          <w:vertAlign w:val="superscript"/>
        </w:rPr>
        <w:t>4</w:t>
      </w:r>
      <w:r w:rsidR="0019540D">
        <w:rPr>
          <w:rFonts w:ascii="Baskerville" w:hAnsi="Baskerville"/>
          <w:bCs/>
          <w:sz w:val="28"/>
          <w:szCs w:val="28"/>
        </w:rPr>
        <w:t xml:space="preserve"> with quick turnaround on evidence and short conversation (within two days) to promote short cycles of improvement in which the teacher chooses a single goal for improvement. Using evidence-based information of 10-15 min observations supports teachers to be specific about changing practice(s).</w:t>
      </w:r>
    </w:p>
    <w:p w14:paraId="2693E702" w14:textId="13120E46" w:rsidR="00E75B36" w:rsidRDefault="00E75B36" w:rsidP="00E75B36">
      <w:pPr>
        <w:rPr>
          <w:rFonts w:ascii="Baskerville" w:hAnsi="Baskerville"/>
          <w:bCs/>
          <w:sz w:val="28"/>
          <w:szCs w:val="28"/>
        </w:rPr>
      </w:pPr>
    </w:p>
    <w:p w14:paraId="7DC862A6" w14:textId="25C3F817" w:rsidR="004E5C8F" w:rsidRDefault="00E75B36" w:rsidP="006F536A">
      <w:pPr>
        <w:rPr>
          <w:rFonts w:ascii="Baskerville" w:hAnsi="Baskerville"/>
          <w:bCs/>
          <w:sz w:val="28"/>
          <w:szCs w:val="28"/>
        </w:rPr>
      </w:pPr>
      <w:r>
        <w:rPr>
          <w:rFonts w:ascii="Baskerville" w:hAnsi="Baskerville"/>
          <w:bCs/>
          <w:sz w:val="28"/>
          <w:szCs w:val="28"/>
        </w:rPr>
        <w:t xml:space="preserve">In </w:t>
      </w:r>
      <w:r w:rsidR="0019540D">
        <w:rPr>
          <w:rFonts w:ascii="Baskerville" w:hAnsi="Baskerville"/>
          <w:bCs/>
          <w:sz w:val="28"/>
          <w:szCs w:val="28"/>
        </w:rPr>
        <w:t>a</w:t>
      </w:r>
      <w:r>
        <w:rPr>
          <w:rFonts w:ascii="Baskerville" w:hAnsi="Baskerville"/>
          <w:bCs/>
          <w:sz w:val="28"/>
          <w:szCs w:val="28"/>
        </w:rPr>
        <w:t>10</w:t>
      </w:r>
      <w:r w:rsidR="0019540D">
        <w:rPr>
          <w:rFonts w:ascii="Baskerville" w:hAnsi="Baskerville"/>
          <w:bCs/>
          <w:sz w:val="28"/>
          <w:szCs w:val="28"/>
        </w:rPr>
        <w:t>-</w:t>
      </w:r>
      <w:r>
        <w:rPr>
          <w:rFonts w:ascii="Baskerville" w:hAnsi="Baskerville"/>
          <w:bCs/>
          <w:sz w:val="28"/>
          <w:szCs w:val="28"/>
        </w:rPr>
        <w:t xml:space="preserve">minute lesson, the observer </w:t>
      </w:r>
      <w:r w:rsidR="0019540D">
        <w:rPr>
          <w:rFonts w:ascii="Baskerville" w:hAnsi="Baskerville"/>
          <w:bCs/>
          <w:sz w:val="28"/>
          <w:szCs w:val="28"/>
        </w:rPr>
        <w:t xml:space="preserve">can </w:t>
      </w:r>
      <w:r>
        <w:rPr>
          <w:rFonts w:ascii="Baskerville" w:hAnsi="Baskerville"/>
          <w:bCs/>
          <w:sz w:val="28"/>
          <w:szCs w:val="28"/>
        </w:rPr>
        <w:t xml:space="preserve">glean sufficient evidence from the teacher questions and calling on choices to have a conversation. See steps on next page and </w:t>
      </w:r>
      <w:r w:rsidR="0019540D">
        <w:rPr>
          <w:rFonts w:ascii="Baskerville" w:hAnsi="Baskerville"/>
          <w:bCs/>
          <w:sz w:val="28"/>
          <w:szCs w:val="28"/>
        </w:rPr>
        <w:t xml:space="preserve">observation </w:t>
      </w:r>
      <w:r w:rsidR="004E5C8F">
        <w:rPr>
          <w:rFonts w:ascii="Baskerville" w:hAnsi="Baskerville"/>
          <w:bCs/>
          <w:sz w:val="28"/>
          <w:szCs w:val="28"/>
        </w:rPr>
        <w:t>tool on page 3</w:t>
      </w:r>
      <w:r w:rsidR="0019540D">
        <w:rPr>
          <w:rFonts w:ascii="Baskerville" w:hAnsi="Baskerville"/>
          <w:bCs/>
          <w:sz w:val="28"/>
          <w:szCs w:val="28"/>
        </w:rPr>
        <w:t xml:space="preserve"> – a tool that can be used for any selective verbatim observation purpose</w:t>
      </w:r>
      <w:r w:rsidR="004E5C8F">
        <w:rPr>
          <w:rFonts w:ascii="Baskerville" w:hAnsi="Baskerville"/>
          <w:bCs/>
          <w:sz w:val="28"/>
          <w:szCs w:val="28"/>
        </w:rPr>
        <w:t>. You can</w:t>
      </w:r>
      <w:r w:rsidR="0019540D">
        <w:rPr>
          <w:rFonts w:ascii="Baskerville" w:hAnsi="Baskerville"/>
          <w:bCs/>
          <w:sz w:val="28"/>
          <w:szCs w:val="28"/>
        </w:rPr>
        <w:t xml:space="preserve"> </w:t>
      </w:r>
      <w:r w:rsidR="004E5C8F">
        <w:rPr>
          <w:rFonts w:ascii="Baskerville" w:hAnsi="Baskerville"/>
          <w:bCs/>
          <w:sz w:val="28"/>
          <w:szCs w:val="28"/>
        </w:rPr>
        <w:t xml:space="preserve">use your computer to record the selective verbatim evidence </w:t>
      </w:r>
      <w:r w:rsidR="004E5C8F" w:rsidRPr="0019540D">
        <w:rPr>
          <w:rFonts w:ascii="Baskerville" w:hAnsi="Baskerville"/>
          <w:bCs/>
          <w:sz w:val="28"/>
          <w:szCs w:val="28"/>
        </w:rPr>
        <w:t>or</w:t>
      </w:r>
      <w:r w:rsidR="0019540D">
        <w:rPr>
          <w:rFonts w:ascii="Baskerville" w:hAnsi="Baskerville"/>
          <w:bCs/>
          <w:sz w:val="28"/>
          <w:szCs w:val="28"/>
        </w:rPr>
        <w:t xml:space="preserve"> </w:t>
      </w:r>
      <w:r w:rsidR="004E5C8F" w:rsidRPr="0019540D">
        <w:rPr>
          <w:rFonts w:ascii="Baskerville" w:hAnsi="Baskerville"/>
          <w:bCs/>
          <w:sz w:val="28"/>
          <w:szCs w:val="28"/>
        </w:rPr>
        <w:t xml:space="preserve">write </w:t>
      </w:r>
      <w:r w:rsidR="004E5C8F">
        <w:rPr>
          <w:rFonts w:ascii="Baskerville" w:hAnsi="Baskerville"/>
          <w:bCs/>
          <w:sz w:val="28"/>
          <w:szCs w:val="28"/>
        </w:rPr>
        <w:t>by hand, whichever you prefer.</w:t>
      </w:r>
      <w:r w:rsidR="006F536A">
        <w:rPr>
          <w:rFonts w:ascii="Baskerville" w:hAnsi="Baskerville"/>
          <w:bCs/>
          <w:sz w:val="28"/>
          <w:szCs w:val="28"/>
        </w:rPr>
        <w:t xml:space="preserve">   </w:t>
      </w:r>
      <w:r w:rsidR="00B26C2F">
        <w:rPr>
          <w:rFonts w:ascii="Baskerville" w:hAnsi="Baskerville"/>
          <w:bCs/>
          <w:sz w:val="28"/>
          <w:szCs w:val="28"/>
        </w:rPr>
        <w:t>NOTE: More detailed Calling On Observation Tool available on Project I</w:t>
      </w:r>
      <w:r w:rsidR="00B26C2F">
        <w:rPr>
          <w:rFonts w:ascii="Baskerville" w:hAnsi="Baskerville"/>
          <w:bCs/>
          <w:sz w:val="28"/>
          <w:szCs w:val="28"/>
          <w:vertAlign w:val="superscript"/>
        </w:rPr>
        <w:t>4</w:t>
      </w:r>
      <w:r w:rsidR="00B26C2F">
        <w:rPr>
          <w:rFonts w:ascii="Baskerville" w:hAnsi="Baskerville"/>
          <w:bCs/>
          <w:sz w:val="28"/>
          <w:szCs w:val="28"/>
        </w:rPr>
        <w:t xml:space="preserve"> website.</w:t>
      </w:r>
    </w:p>
    <w:p w14:paraId="6983AB85" w14:textId="3E538B7B" w:rsidR="004E5C8F" w:rsidRPr="006F536A" w:rsidRDefault="006F536A" w:rsidP="00E75B36">
      <w:pPr>
        <w:rPr>
          <w:rFonts w:ascii="Baskerville" w:hAnsi="Baskerville"/>
          <w:b/>
          <w:sz w:val="28"/>
          <w:szCs w:val="28"/>
        </w:rPr>
      </w:pPr>
      <w:r w:rsidRPr="006F536A">
        <w:rPr>
          <w:rFonts w:ascii="Baskerville" w:hAnsi="Baskerville"/>
          <w:b/>
          <w:sz w:val="28"/>
          <w:szCs w:val="28"/>
        </w:rPr>
        <w:t>STEPS of the PROCESS</w:t>
      </w:r>
    </w:p>
    <w:p w14:paraId="5582213A" w14:textId="7C41A427" w:rsidR="00E75B36" w:rsidRDefault="00E75B36" w:rsidP="00E75B36">
      <w:pPr>
        <w:rPr>
          <w:rFonts w:ascii="Baskerville" w:hAnsi="Baskerville"/>
          <w:bCs/>
          <w:sz w:val="28"/>
          <w:szCs w:val="28"/>
        </w:rPr>
      </w:pPr>
    </w:p>
    <w:p w14:paraId="7D43768F" w14:textId="73DD869C" w:rsidR="00E75B36" w:rsidRDefault="00E75B36" w:rsidP="00E75B36">
      <w:pPr>
        <w:rPr>
          <w:rFonts w:ascii="Baskerville" w:hAnsi="Baskerville"/>
          <w:bCs/>
          <w:sz w:val="28"/>
          <w:szCs w:val="28"/>
        </w:rPr>
      </w:pPr>
      <w:r w:rsidRPr="00E75B36">
        <w:rPr>
          <w:rFonts w:ascii="Baskerville" w:hAnsi="Baskerville"/>
          <w:b/>
          <w:sz w:val="28"/>
          <w:szCs w:val="28"/>
        </w:rPr>
        <w:lastRenderedPageBreak/>
        <w:t>STEP ONE</w:t>
      </w:r>
      <w:r>
        <w:rPr>
          <w:rFonts w:ascii="Baskerville" w:hAnsi="Baskerville"/>
          <w:bCs/>
          <w:sz w:val="28"/>
          <w:szCs w:val="28"/>
        </w:rPr>
        <w:t>: Record selective verbatim notes, attempting to time code the notes and marking T for teacher and S for student. As much as possible</w:t>
      </w:r>
      <w:r w:rsidR="006F536A">
        <w:rPr>
          <w:rFonts w:ascii="Baskerville" w:hAnsi="Baskerville"/>
          <w:bCs/>
          <w:sz w:val="28"/>
          <w:szCs w:val="28"/>
        </w:rPr>
        <w:t>,</w:t>
      </w:r>
      <w:r>
        <w:rPr>
          <w:rFonts w:ascii="Baskerville" w:hAnsi="Baskerville"/>
          <w:bCs/>
          <w:sz w:val="28"/>
          <w:szCs w:val="28"/>
        </w:rPr>
        <w:t xml:space="preserve"> record the race and gender of the student speaker.</w:t>
      </w:r>
    </w:p>
    <w:p w14:paraId="35E87D46" w14:textId="331AA585" w:rsidR="00E75B36" w:rsidRDefault="00E75B36" w:rsidP="00E75B36">
      <w:pPr>
        <w:rPr>
          <w:rFonts w:ascii="Baskerville" w:hAnsi="Baskerville"/>
          <w:bCs/>
          <w:sz w:val="28"/>
          <w:szCs w:val="28"/>
        </w:rPr>
      </w:pPr>
    </w:p>
    <w:p w14:paraId="204CB6E9" w14:textId="29D9E6D9" w:rsidR="00E75B36" w:rsidRDefault="00E75B36" w:rsidP="00E75B36">
      <w:pPr>
        <w:rPr>
          <w:rFonts w:ascii="Baskerville" w:hAnsi="Baskerville"/>
          <w:bCs/>
          <w:sz w:val="28"/>
          <w:szCs w:val="28"/>
        </w:rPr>
      </w:pPr>
      <w:r w:rsidRPr="00E75B36">
        <w:rPr>
          <w:rFonts w:ascii="Baskerville" w:hAnsi="Baskerville"/>
          <w:b/>
          <w:sz w:val="28"/>
          <w:szCs w:val="28"/>
        </w:rPr>
        <w:t>STEP T</w:t>
      </w:r>
      <w:r>
        <w:rPr>
          <w:rFonts w:ascii="Baskerville" w:hAnsi="Baskerville"/>
          <w:b/>
          <w:sz w:val="28"/>
          <w:szCs w:val="28"/>
        </w:rPr>
        <w:t xml:space="preserve">WO: </w:t>
      </w:r>
      <w:r>
        <w:rPr>
          <w:rFonts w:ascii="Baskerville" w:hAnsi="Baskerville"/>
          <w:bCs/>
          <w:sz w:val="28"/>
          <w:szCs w:val="28"/>
        </w:rPr>
        <w:t>Use the codes from the calling on observation tool to “code”/name the practice.</w:t>
      </w:r>
    </w:p>
    <w:p w14:paraId="58E942CE" w14:textId="77777777" w:rsidR="00E75B36" w:rsidRPr="004E5C8F" w:rsidRDefault="00E75B36" w:rsidP="00E75B36">
      <w:pPr>
        <w:jc w:val="center"/>
        <w:rPr>
          <w:sz w:val="28"/>
          <w:szCs w:val="28"/>
        </w:rPr>
      </w:pPr>
      <w:r w:rsidRPr="004E5C8F">
        <w:rPr>
          <w:sz w:val="28"/>
          <w:szCs w:val="28"/>
        </w:rPr>
        <w:t>Calling On “codes”</w:t>
      </w:r>
    </w:p>
    <w:tbl>
      <w:tblPr>
        <w:tblW w:w="882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7290"/>
      </w:tblGrid>
      <w:tr w:rsidR="00E75B36" w14:paraId="2B74F860" w14:textId="77777777" w:rsidTr="004E5C8F">
        <w:tc>
          <w:tcPr>
            <w:tcW w:w="1530" w:type="dxa"/>
          </w:tcPr>
          <w:p w14:paraId="07B4C569" w14:textId="77777777" w:rsidR="00E75B36" w:rsidRPr="006F536A" w:rsidRDefault="00E75B36" w:rsidP="00BB4EE1">
            <w:pPr>
              <w:rPr>
                <w:b/>
              </w:rPr>
            </w:pPr>
            <w:r w:rsidRPr="006F536A">
              <w:rPr>
                <w:b/>
              </w:rPr>
              <w:t>R*</w:t>
            </w:r>
          </w:p>
        </w:tc>
        <w:tc>
          <w:tcPr>
            <w:tcW w:w="7290" w:type="dxa"/>
          </w:tcPr>
          <w:p w14:paraId="3D060830" w14:textId="52A9F688" w:rsidR="00E75B36" w:rsidRPr="006F536A" w:rsidRDefault="004E5C8F" w:rsidP="00BB4EE1">
            <w:r w:rsidRPr="006F536A">
              <w:t xml:space="preserve">Calls on </w:t>
            </w:r>
            <w:r w:rsidRPr="006F536A">
              <w:rPr>
                <w:b/>
                <w:bCs/>
              </w:rPr>
              <w:t>r</w:t>
            </w:r>
            <w:r w:rsidR="00E75B36" w:rsidRPr="006F536A">
              <w:rPr>
                <w:b/>
                <w:bCs/>
              </w:rPr>
              <w:t xml:space="preserve">aised </w:t>
            </w:r>
            <w:r w:rsidR="00E75B36" w:rsidRPr="006F536A">
              <w:t>hand</w:t>
            </w:r>
          </w:p>
        </w:tc>
      </w:tr>
      <w:tr w:rsidR="00E75B36" w14:paraId="454FC1C6" w14:textId="77777777" w:rsidTr="004E5C8F">
        <w:tc>
          <w:tcPr>
            <w:tcW w:w="1530" w:type="dxa"/>
          </w:tcPr>
          <w:p w14:paraId="416933AC" w14:textId="77777777" w:rsidR="00E75B36" w:rsidRPr="006F536A" w:rsidRDefault="00E75B36" w:rsidP="00BB4EE1">
            <w:pPr>
              <w:rPr>
                <w:b/>
              </w:rPr>
            </w:pPr>
            <w:r w:rsidRPr="006F536A">
              <w:rPr>
                <w:b/>
              </w:rPr>
              <w:t>CC**</w:t>
            </w:r>
          </w:p>
        </w:tc>
        <w:tc>
          <w:tcPr>
            <w:tcW w:w="7290" w:type="dxa"/>
          </w:tcPr>
          <w:p w14:paraId="7BF01B2F" w14:textId="69B49A72" w:rsidR="00E75B36" w:rsidRPr="006F536A" w:rsidRDefault="004E5C8F" w:rsidP="00BB4EE1">
            <w:r w:rsidRPr="006F536A">
              <w:t>Cold Call Calls on student without hand raised</w:t>
            </w:r>
            <w:r w:rsidR="00E75B36" w:rsidRPr="006F536A">
              <w:t xml:space="preserve"> </w:t>
            </w:r>
          </w:p>
        </w:tc>
      </w:tr>
      <w:tr w:rsidR="00E75B36" w14:paraId="194E84AF" w14:textId="77777777" w:rsidTr="004E5C8F">
        <w:trPr>
          <w:trHeight w:val="260"/>
        </w:trPr>
        <w:tc>
          <w:tcPr>
            <w:tcW w:w="1530" w:type="dxa"/>
          </w:tcPr>
          <w:p w14:paraId="1FC9B1C2" w14:textId="77777777" w:rsidR="00E75B36" w:rsidRPr="006F536A" w:rsidRDefault="00E75B36" w:rsidP="00BB4EE1">
            <w:pPr>
              <w:rPr>
                <w:b/>
              </w:rPr>
            </w:pPr>
            <w:r w:rsidRPr="006F536A">
              <w:rPr>
                <w:b/>
              </w:rPr>
              <w:t>CCD</w:t>
            </w:r>
          </w:p>
        </w:tc>
        <w:tc>
          <w:tcPr>
            <w:tcW w:w="7290" w:type="dxa"/>
          </w:tcPr>
          <w:p w14:paraId="17B51760" w14:textId="449E5722" w:rsidR="00E75B36" w:rsidRPr="006F536A" w:rsidRDefault="00E75B36" w:rsidP="00BB4EE1">
            <w:r w:rsidRPr="006F536A">
              <w:t>Cold Call for Discipline</w:t>
            </w:r>
            <w:r w:rsidR="004E5C8F" w:rsidRPr="006F536A">
              <w:t xml:space="preserve">: notices a student is off task and uses a content question to “catch” student </w:t>
            </w:r>
          </w:p>
        </w:tc>
      </w:tr>
      <w:tr w:rsidR="00E75B36" w14:paraId="155A96C0" w14:textId="77777777" w:rsidTr="004E5C8F">
        <w:tc>
          <w:tcPr>
            <w:tcW w:w="1530" w:type="dxa"/>
          </w:tcPr>
          <w:p w14:paraId="7444FA00" w14:textId="77777777" w:rsidR="00E75B36" w:rsidRPr="006F536A" w:rsidRDefault="00E75B36" w:rsidP="00BB4EE1">
            <w:pPr>
              <w:rPr>
                <w:b/>
              </w:rPr>
            </w:pPr>
            <w:r w:rsidRPr="006F536A">
              <w:rPr>
                <w:b/>
              </w:rPr>
              <w:t>B-A</w:t>
            </w:r>
          </w:p>
        </w:tc>
        <w:tc>
          <w:tcPr>
            <w:tcW w:w="7290" w:type="dxa"/>
          </w:tcPr>
          <w:p w14:paraId="1537B655" w14:textId="12FD481F" w:rsidR="00E75B36" w:rsidRPr="006F536A" w:rsidRDefault="00E75B36" w:rsidP="00BB4EE1">
            <w:r w:rsidRPr="006F536A">
              <w:t>Blurt out-Accepts</w:t>
            </w:r>
            <w:r w:rsidR="004E5C8F" w:rsidRPr="006F536A">
              <w:t>: a student or students shout out the response and teacher accepts</w:t>
            </w:r>
          </w:p>
        </w:tc>
      </w:tr>
      <w:tr w:rsidR="00E75B36" w14:paraId="0A8D3217" w14:textId="77777777" w:rsidTr="004E5C8F">
        <w:tc>
          <w:tcPr>
            <w:tcW w:w="1530" w:type="dxa"/>
          </w:tcPr>
          <w:p w14:paraId="4F55FC3F" w14:textId="77777777" w:rsidR="00E75B36" w:rsidRPr="006F536A" w:rsidRDefault="00E75B36" w:rsidP="00BB4EE1">
            <w:pPr>
              <w:rPr>
                <w:b/>
              </w:rPr>
            </w:pPr>
            <w:r w:rsidRPr="006F536A">
              <w:rPr>
                <w:b/>
              </w:rPr>
              <w:t>B-I</w:t>
            </w:r>
          </w:p>
        </w:tc>
        <w:tc>
          <w:tcPr>
            <w:tcW w:w="7290" w:type="dxa"/>
          </w:tcPr>
          <w:p w14:paraId="30BAD514" w14:textId="242913B7" w:rsidR="00E75B36" w:rsidRPr="006F536A" w:rsidRDefault="00E75B36" w:rsidP="00BB4EE1">
            <w:r w:rsidRPr="006F536A">
              <w:t>Blurt out-Ignores</w:t>
            </w:r>
            <w:r w:rsidR="004E5C8F" w:rsidRPr="006F536A">
              <w:t>: a student or students shout out the response and teacher ignores</w:t>
            </w:r>
          </w:p>
        </w:tc>
      </w:tr>
      <w:tr w:rsidR="00E75B36" w14:paraId="27AFF06F" w14:textId="77777777" w:rsidTr="004E5C8F">
        <w:tc>
          <w:tcPr>
            <w:tcW w:w="1530" w:type="dxa"/>
          </w:tcPr>
          <w:p w14:paraId="65C75D51" w14:textId="77777777" w:rsidR="00E75B36" w:rsidRPr="006F536A" w:rsidRDefault="00E75B36" w:rsidP="00BB4EE1">
            <w:pPr>
              <w:rPr>
                <w:b/>
              </w:rPr>
            </w:pPr>
            <w:r w:rsidRPr="006F536A">
              <w:rPr>
                <w:b/>
              </w:rPr>
              <w:t>C&amp;R</w:t>
            </w:r>
          </w:p>
        </w:tc>
        <w:tc>
          <w:tcPr>
            <w:tcW w:w="7290" w:type="dxa"/>
          </w:tcPr>
          <w:p w14:paraId="2C53D8C6" w14:textId="37A96F10" w:rsidR="00E75B36" w:rsidRPr="006F536A" w:rsidRDefault="00E75B36" w:rsidP="00BB4EE1">
            <w:r w:rsidRPr="006F536A">
              <w:t xml:space="preserve">Call and Response: Teacher </w:t>
            </w:r>
            <w:r w:rsidR="004E5C8F" w:rsidRPr="006F536A">
              <w:t xml:space="preserve">cues the students </w:t>
            </w:r>
            <w:r w:rsidRPr="006F536A">
              <w:t>for group response or indicates students should “popcorn”</w:t>
            </w:r>
          </w:p>
        </w:tc>
      </w:tr>
      <w:tr w:rsidR="00E75B36" w14:paraId="352E545B" w14:textId="77777777" w:rsidTr="004E5C8F">
        <w:tc>
          <w:tcPr>
            <w:tcW w:w="1530" w:type="dxa"/>
          </w:tcPr>
          <w:p w14:paraId="23A79743" w14:textId="77777777" w:rsidR="00E75B36" w:rsidRPr="006F536A" w:rsidRDefault="00E75B36" w:rsidP="00BB4EE1">
            <w:pPr>
              <w:rPr>
                <w:b/>
              </w:rPr>
            </w:pPr>
            <w:r w:rsidRPr="006F536A">
              <w:rPr>
                <w:b/>
              </w:rPr>
              <w:t>ES</w:t>
            </w:r>
          </w:p>
        </w:tc>
        <w:tc>
          <w:tcPr>
            <w:tcW w:w="7290" w:type="dxa"/>
          </w:tcPr>
          <w:p w14:paraId="6F629D02" w14:textId="33B1E5ED" w:rsidR="00E75B36" w:rsidRPr="006F536A" w:rsidRDefault="00E75B36" w:rsidP="00BB4EE1">
            <w:r w:rsidRPr="006F536A">
              <w:t>Uses equity strategy (equity stick or card to call on student)</w:t>
            </w:r>
            <w:r w:rsidR="004E5C8F" w:rsidRPr="006F536A">
              <w:t>; discourages handraising</w:t>
            </w:r>
          </w:p>
        </w:tc>
      </w:tr>
      <w:tr w:rsidR="00E75B36" w14:paraId="25AB18C6" w14:textId="77777777" w:rsidTr="004E5C8F">
        <w:tc>
          <w:tcPr>
            <w:tcW w:w="1530" w:type="dxa"/>
          </w:tcPr>
          <w:p w14:paraId="4D66FFFF" w14:textId="77777777" w:rsidR="00E75B36" w:rsidRPr="006F536A" w:rsidRDefault="00E75B36" w:rsidP="00BB4EE1">
            <w:pPr>
              <w:rPr>
                <w:b/>
              </w:rPr>
            </w:pPr>
            <w:r w:rsidRPr="006F536A">
              <w:rPr>
                <w:b/>
              </w:rPr>
              <w:t>TR***</w:t>
            </w:r>
          </w:p>
        </w:tc>
        <w:tc>
          <w:tcPr>
            <w:tcW w:w="7290" w:type="dxa"/>
          </w:tcPr>
          <w:p w14:paraId="0377CAC8" w14:textId="39393B4A" w:rsidR="00E75B36" w:rsidRPr="006F536A" w:rsidRDefault="00E75B36" w:rsidP="00BB4EE1">
            <w:r w:rsidRPr="006F536A">
              <w:t>Teacher repeats student response to class verbatim</w:t>
            </w:r>
            <w:r w:rsidR="004E5C8F" w:rsidRPr="006F536A">
              <w:t xml:space="preserve"> (usually because of voice level of student or perhaps because the teacher thinks repeating helps)</w:t>
            </w:r>
          </w:p>
        </w:tc>
      </w:tr>
      <w:tr w:rsidR="00E75B36" w14:paraId="47E98F0F" w14:textId="77777777" w:rsidTr="004E5C8F">
        <w:tc>
          <w:tcPr>
            <w:tcW w:w="1530" w:type="dxa"/>
          </w:tcPr>
          <w:p w14:paraId="2FE22DA9" w14:textId="77777777" w:rsidR="00E75B36" w:rsidRPr="006F536A" w:rsidRDefault="00E75B36" w:rsidP="00BB4EE1">
            <w:pPr>
              <w:rPr>
                <w:b/>
              </w:rPr>
            </w:pPr>
            <w:r w:rsidRPr="006F536A">
              <w:rPr>
                <w:b/>
              </w:rPr>
              <w:t>TRV***</w:t>
            </w:r>
          </w:p>
        </w:tc>
        <w:tc>
          <w:tcPr>
            <w:tcW w:w="7290" w:type="dxa"/>
          </w:tcPr>
          <w:p w14:paraId="12FE7C0C" w14:textId="132441F3" w:rsidR="00E75B36" w:rsidRPr="006F536A" w:rsidRDefault="00E75B36" w:rsidP="00BB4EE1">
            <w:r w:rsidRPr="006F536A">
              <w:t>Teacher revoices student response or checks student response</w:t>
            </w:r>
            <w:r w:rsidR="004E5C8F" w:rsidRPr="006F536A">
              <w:t xml:space="preserve"> (positive use of student response to emphasize and use to build on)</w:t>
            </w:r>
          </w:p>
        </w:tc>
      </w:tr>
      <w:tr w:rsidR="00E75B36" w14:paraId="0A2F9F81" w14:textId="77777777" w:rsidTr="004E5C8F">
        <w:tc>
          <w:tcPr>
            <w:tcW w:w="1530" w:type="dxa"/>
          </w:tcPr>
          <w:p w14:paraId="6621FCDA" w14:textId="77777777" w:rsidR="00E75B36" w:rsidRPr="006F536A" w:rsidRDefault="00E75B36" w:rsidP="00BB4EE1">
            <w:pPr>
              <w:rPr>
                <w:b/>
              </w:rPr>
            </w:pPr>
            <w:r w:rsidRPr="006F536A">
              <w:rPr>
                <w:b/>
              </w:rPr>
              <w:t>TPS</w:t>
            </w:r>
          </w:p>
        </w:tc>
        <w:tc>
          <w:tcPr>
            <w:tcW w:w="7290" w:type="dxa"/>
          </w:tcPr>
          <w:p w14:paraId="123EBEB8" w14:textId="77777777" w:rsidR="00E75B36" w:rsidRPr="006F536A" w:rsidRDefault="00E75B36" w:rsidP="00BB4EE1">
            <w:r w:rsidRPr="006F536A">
              <w:t>Think and Pair and then Share</w:t>
            </w:r>
          </w:p>
          <w:p w14:paraId="40EE1F32" w14:textId="7102C4A4" w:rsidR="004E5C8F" w:rsidRPr="006F536A" w:rsidRDefault="004E5C8F" w:rsidP="00BB4EE1"/>
        </w:tc>
      </w:tr>
      <w:tr w:rsidR="00E75B36" w14:paraId="4DE9D6C9" w14:textId="77777777" w:rsidTr="004E5C8F">
        <w:tc>
          <w:tcPr>
            <w:tcW w:w="1530" w:type="dxa"/>
          </w:tcPr>
          <w:p w14:paraId="6006BF46" w14:textId="77777777" w:rsidR="00E75B36" w:rsidRPr="006F536A" w:rsidRDefault="00E75B36" w:rsidP="00BB4EE1">
            <w:pPr>
              <w:tabs>
                <w:tab w:val="left" w:pos="640"/>
              </w:tabs>
              <w:rPr>
                <w:b/>
              </w:rPr>
            </w:pPr>
            <w:r w:rsidRPr="006F536A">
              <w:rPr>
                <w:b/>
              </w:rPr>
              <w:t>Other/TP</w:t>
            </w:r>
          </w:p>
        </w:tc>
        <w:tc>
          <w:tcPr>
            <w:tcW w:w="7290" w:type="dxa"/>
          </w:tcPr>
          <w:p w14:paraId="7DE4CF18" w14:textId="20FB52BF" w:rsidR="00E75B36" w:rsidRPr="006F536A" w:rsidRDefault="00E75B36" w:rsidP="00BB4EE1">
            <w:r w:rsidRPr="006F536A">
              <w:t xml:space="preserve">Any other strategy you note / </w:t>
            </w:r>
            <w:r w:rsidRPr="006F536A">
              <w:rPr>
                <w:highlight w:val="yellow"/>
              </w:rPr>
              <w:t>Teacher prompt</w:t>
            </w:r>
            <w:r w:rsidR="004E5C8F" w:rsidRPr="006F536A">
              <w:rPr>
                <w:highlight w:val="yellow"/>
              </w:rPr>
              <w:t>ing question</w:t>
            </w:r>
            <w:r w:rsidRPr="006F536A">
              <w:t xml:space="preserve"> added for this video</w:t>
            </w:r>
          </w:p>
        </w:tc>
      </w:tr>
    </w:tbl>
    <w:p w14:paraId="008DD2BB" w14:textId="5BD9FB3E" w:rsidR="00E75B36" w:rsidRDefault="00E75B36" w:rsidP="00E75B36">
      <w:pPr>
        <w:rPr>
          <w:rFonts w:ascii="Baskerville" w:hAnsi="Baskerville"/>
          <w:bCs/>
          <w:sz w:val="28"/>
          <w:szCs w:val="28"/>
        </w:rPr>
      </w:pPr>
    </w:p>
    <w:p w14:paraId="6F2A7F35" w14:textId="091D69D1" w:rsidR="004E5C8F" w:rsidRDefault="004E5C8F">
      <w:pPr>
        <w:rPr>
          <w:rFonts w:ascii="Baskerville" w:hAnsi="Baskerville"/>
          <w:bCs/>
          <w:sz w:val="28"/>
          <w:szCs w:val="28"/>
        </w:rPr>
      </w:pPr>
      <w:r w:rsidRPr="00E75B36">
        <w:rPr>
          <w:rFonts w:ascii="Baskerville" w:hAnsi="Baskerville"/>
          <w:b/>
          <w:sz w:val="28"/>
          <w:szCs w:val="28"/>
        </w:rPr>
        <w:t xml:space="preserve">STEP </w:t>
      </w:r>
      <w:r>
        <w:rPr>
          <w:rFonts w:ascii="Baskerville" w:hAnsi="Baskerville"/>
          <w:b/>
          <w:sz w:val="28"/>
          <w:szCs w:val="28"/>
        </w:rPr>
        <w:t xml:space="preserve">THREE: </w:t>
      </w:r>
      <w:r>
        <w:rPr>
          <w:rFonts w:ascii="Baskerville" w:hAnsi="Baskerville"/>
          <w:bCs/>
          <w:sz w:val="28"/>
          <w:szCs w:val="28"/>
        </w:rPr>
        <w:t>Analyze evidence. Count “instances” (number of codes) and write factual statements about the evidence.</w:t>
      </w:r>
    </w:p>
    <w:p w14:paraId="771678DF" w14:textId="37A2AC88" w:rsidR="004E5C8F" w:rsidRDefault="004E5C8F" w:rsidP="004E5C8F">
      <w:pPr>
        <w:rPr>
          <w:bCs/>
        </w:rPr>
      </w:pPr>
      <w:r>
        <w:rPr>
          <w:rFonts w:ascii="Baskerville" w:hAnsi="Baskerville"/>
          <w:bCs/>
          <w:sz w:val="28"/>
          <w:szCs w:val="28"/>
        </w:rPr>
        <w:t>Teacher called on ___ boys and ___ girls.</w:t>
      </w:r>
    </w:p>
    <w:p w14:paraId="76C1B0B9" w14:textId="7FA5A8CE" w:rsidR="004E5C8F" w:rsidRDefault="004E5C8F" w:rsidP="004E5C8F">
      <w:pPr>
        <w:rPr>
          <w:bCs/>
        </w:rPr>
      </w:pPr>
    </w:p>
    <w:p w14:paraId="1149F3EE" w14:textId="77777777" w:rsidR="004E5C8F" w:rsidRDefault="004E5C8F" w:rsidP="004E5C8F">
      <w:pPr>
        <w:rPr>
          <w:b/>
        </w:rPr>
      </w:pPr>
    </w:p>
    <w:p w14:paraId="14C377DC" w14:textId="261AC5BA" w:rsidR="004E5C8F" w:rsidRDefault="004E5C8F" w:rsidP="004E5C8F">
      <w:pPr>
        <w:rPr>
          <w:rFonts w:ascii="Baskerville" w:hAnsi="Baskerville"/>
          <w:bCs/>
          <w:sz w:val="28"/>
          <w:szCs w:val="28"/>
        </w:rPr>
      </w:pPr>
      <w:r w:rsidRPr="00E75B36">
        <w:rPr>
          <w:rFonts w:ascii="Baskerville" w:hAnsi="Baskerville"/>
          <w:b/>
          <w:sz w:val="28"/>
          <w:szCs w:val="28"/>
        </w:rPr>
        <w:t xml:space="preserve">STEP </w:t>
      </w:r>
      <w:r>
        <w:rPr>
          <w:rFonts w:ascii="Baskerville" w:hAnsi="Baskerville"/>
          <w:b/>
          <w:sz w:val="28"/>
          <w:szCs w:val="28"/>
        </w:rPr>
        <w:t xml:space="preserve">FOUR: </w:t>
      </w:r>
      <w:r>
        <w:rPr>
          <w:rFonts w:ascii="Baskerville" w:hAnsi="Baskerville"/>
          <w:bCs/>
          <w:sz w:val="28"/>
          <w:szCs w:val="28"/>
        </w:rPr>
        <w:t xml:space="preserve">Prepare for and have conversation with teacher using evidence. Get evidence to teacher quickly (one day is best) and schedule conversation (within two days is best – conversation about 15 min). </w:t>
      </w:r>
    </w:p>
    <w:p w14:paraId="6C203474" w14:textId="2A8935B6" w:rsidR="006F536A" w:rsidRDefault="006F536A" w:rsidP="004E5C8F">
      <w:pPr>
        <w:rPr>
          <w:rFonts w:ascii="Baskerville" w:hAnsi="Baskerville"/>
          <w:bCs/>
          <w:sz w:val="28"/>
          <w:szCs w:val="28"/>
        </w:rPr>
      </w:pPr>
    </w:p>
    <w:p w14:paraId="6CDE4C6C" w14:textId="2726CC1D" w:rsidR="006F536A" w:rsidRDefault="006F536A" w:rsidP="004E5C8F">
      <w:pPr>
        <w:rPr>
          <w:rFonts w:ascii="Baskerville" w:hAnsi="Baskerville"/>
          <w:bCs/>
          <w:sz w:val="28"/>
          <w:szCs w:val="28"/>
        </w:rPr>
      </w:pPr>
    </w:p>
    <w:p w14:paraId="16713833" w14:textId="2879AE48" w:rsidR="008F408F" w:rsidRDefault="008F408F">
      <w:pPr>
        <w:rPr>
          <w:bCs/>
        </w:rPr>
      </w:pPr>
      <w:r>
        <w:rPr>
          <w:bCs/>
        </w:rPr>
        <w:br w:type="page"/>
      </w:r>
    </w:p>
    <w:p w14:paraId="5F1FC025" w14:textId="77777777" w:rsidR="006F536A" w:rsidRPr="004E5C8F" w:rsidRDefault="006F536A" w:rsidP="004E5C8F">
      <w:pPr>
        <w:rPr>
          <w:bCs/>
        </w:rPr>
      </w:pPr>
    </w:p>
    <w:p w14:paraId="3D748037" w14:textId="66CABA4B" w:rsidR="004E5C8F" w:rsidRPr="004E5C8F" w:rsidRDefault="0019540D" w:rsidP="004E5C8F">
      <w:pPr>
        <w:jc w:val="center"/>
        <w:rPr>
          <w:b/>
        </w:rPr>
      </w:pPr>
      <w:r>
        <w:rPr>
          <w:b/>
        </w:rPr>
        <w:t xml:space="preserve">OBSERVATION TOOL: SELECTIVE VERBATIM </w:t>
      </w:r>
    </w:p>
    <w:p w14:paraId="6830111F" w14:textId="170DD0BE" w:rsidR="004E5C8F" w:rsidRDefault="004E5C8F">
      <w:pPr>
        <w:rPr>
          <w:bCs/>
        </w:rPr>
      </w:pPr>
    </w:p>
    <w:p w14:paraId="158623D3" w14:textId="77777777" w:rsidR="004E5C8F" w:rsidRDefault="004E5C8F" w:rsidP="004E5C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Teacher                                                  Observer                                      Date                 </w:t>
      </w:r>
    </w:p>
    <w:p w14:paraId="56191B42" w14:textId="77777777" w:rsidR="004E5C8F" w:rsidRDefault="004E5C8F" w:rsidP="004E5C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Duration of Observation  ____________   to ______________</w:t>
      </w:r>
    </w:p>
    <w:p w14:paraId="080DD3E1" w14:textId="77777777" w:rsidR="004E5C8F" w:rsidRDefault="004E5C8F">
      <w:pPr>
        <w:rPr>
          <w:bCs/>
        </w:rPr>
      </w:pPr>
    </w:p>
    <w:p w14:paraId="0EE48BB8" w14:textId="77777777" w:rsidR="004E5C8F" w:rsidRDefault="004E5C8F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570"/>
        <w:gridCol w:w="1345"/>
      </w:tblGrid>
      <w:tr w:rsidR="004E5C8F" w14:paraId="329E6F2D" w14:textId="77777777" w:rsidTr="00BB4EE1">
        <w:tc>
          <w:tcPr>
            <w:tcW w:w="1435" w:type="dxa"/>
          </w:tcPr>
          <w:p w14:paraId="41F9B2D9" w14:textId="1C71BDB1" w:rsidR="004E5C8F" w:rsidRDefault="004E5C8F" w:rsidP="004E5C8F">
            <w:pPr>
              <w:spacing w:line="480" w:lineRule="auto"/>
            </w:pPr>
            <w:r>
              <w:t>Time Stamp</w:t>
            </w:r>
          </w:p>
        </w:tc>
        <w:tc>
          <w:tcPr>
            <w:tcW w:w="6570" w:type="dxa"/>
          </w:tcPr>
          <w:p w14:paraId="234F0EAB" w14:textId="5C1FCC4B" w:rsidR="004E5C8F" w:rsidRDefault="004E5C8F" w:rsidP="004E5C8F">
            <w:pPr>
              <w:spacing w:line="480" w:lineRule="auto"/>
            </w:pPr>
            <w:r>
              <w:t>Evidence from observation</w:t>
            </w:r>
          </w:p>
        </w:tc>
        <w:tc>
          <w:tcPr>
            <w:tcW w:w="1345" w:type="dxa"/>
          </w:tcPr>
          <w:p w14:paraId="2AF275D0" w14:textId="77777777" w:rsidR="004E5C8F" w:rsidRDefault="004E5C8F" w:rsidP="004E5C8F">
            <w:pPr>
              <w:spacing w:line="480" w:lineRule="auto"/>
            </w:pPr>
            <w:r>
              <w:t>Code</w:t>
            </w:r>
          </w:p>
        </w:tc>
      </w:tr>
      <w:tr w:rsidR="004E5C8F" w14:paraId="5D6EC467" w14:textId="77777777" w:rsidTr="00BB4EE1">
        <w:tc>
          <w:tcPr>
            <w:tcW w:w="1435" w:type="dxa"/>
          </w:tcPr>
          <w:p w14:paraId="031BD72F" w14:textId="77777777" w:rsidR="004E5C8F" w:rsidRDefault="004E5C8F" w:rsidP="004E5C8F">
            <w:pPr>
              <w:spacing w:line="480" w:lineRule="auto"/>
            </w:pPr>
          </w:p>
        </w:tc>
        <w:tc>
          <w:tcPr>
            <w:tcW w:w="6570" w:type="dxa"/>
          </w:tcPr>
          <w:p w14:paraId="5E1AE4A3" w14:textId="77777777" w:rsidR="004E5C8F" w:rsidRDefault="004E5C8F" w:rsidP="004E5C8F">
            <w:pPr>
              <w:spacing w:line="480" w:lineRule="auto"/>
            </w:pPr>
          </w:p>
        </w:tc>
        <w:tc>
          <w:tcPr>
            <w:tcW w:w="1345" w:type="dxa"/>
          </w:tcPr>
          <w:p w14:paraId="48C234C2" w14:textId="77777777" w:rsidR="004E5C8F" w:rsidRDefault="004E5C8F" w:rsidP="004E5C8F">
            <w:pPr>
              <w:spacing w:line="480" w:lineRule="auto"/>
            </w:pPr>
          </w:p>
        </w:tc>
      </w:tr>
      <w:tr w:rsidR="004E5C8F" w14:paraId="2A5CF3E6" w14:textId="77777777" w:rsidTr="00BB4EE1">
        <w:tc>
          <w:tcPr>
            <w:tcW w:w="1435" w:type="dxa"/>
          </w:tcPr>
          <w:p w14:paraId="7D7179A8" w14:textId="77777777" w:rsidR="004E5C8F" w:rsidRDefault="004E5C8F" w:rsidP="004E5C8F">
            <w:pPr>
              <w:spacing w:line="480" w:lineRule="auto"/>
            </w:pPr>
          </w:p>
        </w:tc>
        <w:tc>
          <w:tcPr>
            <w:tcW w:w="6570" w:type="dxa"/>
          </w:tcPr>
          <w:p w14:paraId="055524DC" w14:textId="77777777" w:rsidR="004E5C8F" w:rsidRDefault="004E5C8F" w:rsidP="004E5C8F">
            <w:pPr>
              <w:spacing w:line="480" w:lineRule="auto"/>
            </w:pPr>
          </w:p>
        </w:tc>
        <w:tc>
          <w:tcPr>
            <w:tcW w:w="1345" w:type="dxa"/>
          </w:tcPr>
          <w:p w14:paraId="2E73C518" w14:textId="77777777" w:rsidR="004E5C8F" w:rsidRDefault="004E5C8F" w:rsidP="004E5C8F">
            <w:pPr>
              <w:spacing w:line="480" w:lineRule="auto"/>
            </w:pPr>
          </w:p>
        </w:tc>
      </w:tr>
      <w:tr w:rsidR="004E5C8F" w14:paraId="5AC2EB53" w14:textId="77777777" w:rsidTr="00BB4EE1">
        <w:tc>
          <w:tcPr>
            <w:tcW w:w="1435" w:type="dxa"/>
          </w:tcPr>
          <w:p w14:paraId="4B0591A6" w14:textId="77777777" w:rsidR="004E5C8F" w:rsidRDefault="004E5C8F" w:rsidP="004E5C8F">
            <w:pPr>
              <w:spacing w:line="480" w:lineRule="auto"/>
            </w:pPr>
          </w:p>
        </w:tc>
        <w:tc>
          <w:tcPr>
            <w:tcW w:w="6570" w:type="dxa"/>
          </w:tcPr>
          <w:p w14:paraId="2FB17801" w14:textId="77777777" w:rsidR="004E5C8F" w:rsidRDefault="004E5C8F" w:rsidP="004E5C8F">
            <w:pPr>
              <w:spacing w:line="480" w:lineRule="auto"/>
            </w:pPr>
          </w:p>
        </w:tc>
        <w:tc>
          <w:tcPr>
            <w:tcW w:w="1345" w:type="dxa"/>
          </w:tcPr>
          <w:p w14:paraId="46558B04" w14:textId="77777777" w:rsidR="004E5C8F" w:rsidRDefault="004E5C8F" w:rsidP="004E5C8F">
            <w:pPr>
              <w:spacing w:line="480" w:lineRule="auto"/>
            </w:pPr>
          </w:p>
        </w:tc>
      </w:tr>
      <w:tr w:rsidR="004E5C8F" w14:paraId="376A249E" w14:textId="77777777" w:rsidTr="00BB4EE1">
        <w:tc>
          <w:tcPr>
            <w:tcW w:w="1435" w:type="dxa"/>
          </w:tcPr>
          <w:p w14:paraId="02CAA4F3" w14:textId="77777777" w:rsidR="004E5C8F" w:rsidRDefault="004E5C8F" w:rsidP="004E5C8F">
            <w:pPr>
              <w:spacing w:line="480" w:lineRule="auto"/>
            </w:pPr>
          </w:p>
        </w:tc>
        <w:tc>
          <w:tcPr>
            <w:tcW w:w="6570" w:type="dxa"/>
          </w:tcPr>
          <w:p w14:paraId="3326B0EE" w14:textId="77777777" w:rsidR="004E5C8F" w:rsidRDefault="004E5C8F" w:rsidP="004E5C8F">
            <w:pPr>
              <w:spacing w:line="480" w:lineRule="auto"/>
            </w:pPr>
          </w:p>
        </w:tc>
        <w:tc>
          <w:tcPr>
            <w:tcW w:w="1345" w:type="dxa"/>
          </w:tcPr>
          <w:p w14:paraId="6E5E6C35" w14:textId="77777777" w:rsidR="004E5C8F" w:rsidRDefault="004E5C8F" w:rsidP="004E5C8F">
            <w:pPr>
              <w:spacing w:line="480" w:lineRule="auto"/>
            </w:pPr>
          </w:p>
        </w:tc>
      </w:tr>
      <w:tr w:rsidR="004E5C8F" w14:paraId="6C9688E0" w14:textId="77777777" w:rsidTr="00BB4EE1">
        <w:tc>
          <w:tcPr>
            <w:tcW w:w="1435" w:type="dxa"/>
          </w:tcPr>
          <w:p w14:paraId="7E0B8282" w14:textId="77777777" w:rsidR="004E5C8F" w:rsidRDefault="004E5C8F" w:rsidP="004E5C8F">
            <w:pPr>
              <w:spacing w:line="480" w:lineRule="auto"/>
            </w:pPr>
          </w:p>
        </w:tc>
        <w:tc>
          <w:tcPr>
            <w:tcW w:w="6570" w:type="dxa"/>
          </w:tcPr>
          <w:p w14:paraId="1A9AAF83" w14:textId="77777777" w:rsidR="004E5C8F" w:rsidRDefault="004E5C8F" w:rsidP="004E5C8F">
            <w:pPr>
              <w:spacing w:line="480" w:lineRule="auto"/>
            </w:pPr>
          </w:p>
        </w:tc>
        <w:tc>
          <w:tcPr>
            <w:tcW w:w="1345" w:type="dxa"/>
          </w:tcPr>
          <w:p w14:paraId="3B4BF8DA" w14:textId="77777777" w:rsidR="004E5C8F" w:rsidRDefault="004E5C8F" w:rsidP="004E5C8F">
            <w:pPr>
              <w:spacing w:line="480" w:lineRule="auto"/>
            </w:pPr>
          </w:p>
        </w:tc>
      </w:tr>
      <w:tr w:rsidR="004E5C8F" w14:paraId="555D3DAD" w14:textId="77777777" w:rsidTr="00BB4EE1">
        <w:tc>
          <w:tcPr>
            <w:tcW w:w="1435" w:type="dxa"/>
          </w:tcPr>
          <w:p w14:paraId="660DF6BA" w14:textId="77777777" w:rsidR="004E5C8F" w:rsidRDefault="004E5C8F" w:rsidP="004E5C8F">
            <w:pPr>
              <w:spacing w:line="480" w:lineRule="auto"/>
            </w:pPr>
          </w:p>
        </w:tc>
        <w:tc>
          <w:tcPr>
            <w:tcW w:w="6570" w:type="dxa"/>
          </w:tcPr>
          <w:p w14:paraId="40BF396D" w14:textId="77777777" w:rsidR="004E5C8F" w:rsidRDefault="004E5C8F" w:rsidP="004E5C8F">
            <w:pPr>
              <w:spacing w:line="480" w:lineRule="auto"/>
            </w:pPr>
          </w:p>
        </w:tc>
        <w:tc>
          <w:tcPr>
            <w:tcW w:w="1345" w:type="dxa"/>
          </w:tcPr>
          <w:p w14:paraId="030AEE1B" w14:textId="77777777" w:rsidR="004E5C8F" w:rsidRDefault="004E5C8F" w:rsidP="004E5C8F">
            <w:pPr>
              <w:spacing w:line="480" w:lineRule="auto"/>
            </w:pPr>
          </w:p>
        </w:tc>
      </w:tr>
      <w:tr w:rsidR="004E5C8F" w14:paraId="1C4C640F" w14:textId="77777777" w:rsidTr="00BB4EE1">
        <w:tc>
          <w:tcPr>
            <w:tcW w:w="1435" w:type="dxa"/>
          </w:tcPr>
          <w:p w14:paraId="7513F4B5" w14:textId="77777777" w:rsidR="004E5C8F" w:rsidRDefault="004E5C8F" w:rsidP="004E5C8F">
            <w:pPr>
              <w:spacing w:line="480" w:lineRule="auto"/>
            </w:pPr>
          </w:p>
        </w:tc>
        <w:tc>
          <w:tcPr>
            <w:tcW w:w="6570" w:type="dxa"/>
          </w:tcPr>
          <w:p w14:paraId="199FB2F3" w14:textId="77777777" w:rsidR="004E5C8F" w:rsidRDefault="004E5C8F" w:rsidP="004E5C8F">
            <w:pPr>
              <w:spacing w:line="480" w:lineRule="auto"/>
            </w:pPr>
          </w:p>
        </w:tc>
        <w:tc>
          <w:tcPr>
            <w:tcW w:w="1345" w:type="dxa"/>
          </w:tcPr>
          <w:p w14:paraId="1EA0DD09" w14:textId="77777777" w:rsidR="004E5C8F" w:rsidRDefault="004E5C8F" w:rsidP="004E5C8F">
            <w:pPr>
              <w:spacing w:line="480" w:lineRule="auto"/>
            </w:pPr>
          </w:p>
        </w:tc>
      </w:tr>
      <w:tr w:rsidR="004E5C8F" w14:paraId="6286D81C" w14:textId="77777777" w:rsidTr="00BB4EE1">
        <w:tc>
          <w:tcPr>
            <w:tcW w:w="1435" w:type="dxa"/>
          </w:tcPr>
          <w:p w14:paraId="39A7595C" w14:textId="77777777" w:rsidR="004E5C8F" w:rsidRDefault="004E5C8F" w:rsidP="004E5C8F">
            <w:pPr>
              <w:spacing w:line="480" w:lineRule="auto"/>
            </w:pPr>
          </w:p>
        </w:tc>
        <w:tc>
          <w:tcPr>
            <w:tcW w:w="6570" w:type="dxa"/>
          </w:tcPr>
          <w:p w14:paraId="641BE3F4" w14:textId="77777777" w:rsidR="004E5C8F" w:rsidRDefault="004E5C8F" w:rsidP="004E5C8F">
            <w:pPr>
              <w:spacing w:line="480" w:lineRule="auto"/>
            </w:pPr>
          </w:p>
        </w:tc>
        <w:tc>
          <w:tcPr>
            <w:tcW w:w="1345" w:type="dxa"/>
          </w:tcPr>
          <w:p w14:paraId="1D04F710" w14:textId="77777777" w:rsidR="004E5C8F" w:rsidRDefault="004E5C8F" w:rsidP="004E5C8F">
            <w:pPr>
              <w:spacing w:line="480" w:lineRule="auto"/>
            </w:pPr>
          </w:p>
        </w:tc>
      </w:tr>
      <w:tr w:rsidR="004E5C8F" w14:paraId="401C4CEE" w14:textId="77777777" w:rsidTr="00BB4EE1">
        <w:tc>
          <w:tcPr>
            <w:tcW w:w="1435" w:type="dxa"/>
          </w:tcPr>
          <w:p w14:paraId="6A1D85F5" w14:textId="77777777" w:rsidR="004E5C8F" w:rsidRDefault="004E5C8F" w:rsidP="004E5C8F">
            <w:pPr>
              <w:spacing w:line="480" w:lineRule="auto"/>
            </w:pPr>
          </w:p>
        </w:tc>
        <w:tc>
          <w:tcPr>
            <w:tcW w:w="6570" w:type="dxa"/>
          </w:tcPr>
          <w:p w14:paraId="09A8F567" w14:textId="77777777" w:rsidR="004E5C8F" w:rsidRDefault="004E5C8F" w:rsidP="004E5C8F">
            <w:pPr>
              <w:spacing w:line="480" w:lineRule="auto"/>
            </w:pPr>
          </w:p>
        </w:tc>
        <w:tc>
          <w:tcPr>
            <w:tcW w:w="1345" w:type="dxa"/>
          </w:tcPr>
          <w:p w14:paraId="31DB2B63" w14:textId="77777777" w:rsidR="004E5C8F" w:rsidRDefault="004E5C8F" w:rsidP="004E5C8F">
            <w:pPr>
              <w:spacing w:line="480" w:lineRule="auto"/>
            </w:pPr>
          </w:p>
        </w:tc>
      </w:tr>
      <w:tr w:rsidR="004E5C8F" w14:paraId="2EB1B933" w14:textId="77777777" w:rsidTr="00BB4EE1">
        <w:tc>
          <w:tcPr>
            <w:tcW w:w="1435" w:type="dxa"/>
          </w:tcPr>
          <w:p w14:paraId="2368734D" w14:textId="77777777" w:rsidR="004E5C8F" w:rsidRDefault="004E5C8F" w:rsidP="004E5C8F">
            <w:pPr>
              <w:spacing w:line="480" w:lineRule="auto"/>
            </w:pPr>
          </w:p>
        </w:tc>
        <w:tc>
          <w:tcPr>
            <w:tcW w:w="6570" w:type="dxa"/>
          </w:tcPr>
          <w:p w14:paraId="791C0C03" w14:textId="77777777" w:rsidR="004E5C8F" w:rsidRDefault="004E5C8F" w:rsidP="004E5C8F">
            <w:pPr>
              <w:spacing w:line="480" w:lineRule="auto"/>
            </w:pPr>
          </w:p>
        </w:tc>
        <w:tc>
          <w:tcPr>
            <w:tcW w:w="1345" w:type="dxa"/>
          </w:tcPr>
          <w:p w14:paraId="4405D463" w14:textId="77777777" w:rsidR="004E5C8F" w:rsidRDefault="004E5C8F" w:rsidP="004E5C8F">
            <w:pPr>
              <w:spacing w:line="480" w:lineRule="auto"/>
            </w:pPr>
          </w:p>
        </w:tc>
      </w:tr>
      <w:tr w:rsidR="004E5C8F" w14:paraId="4CBF6E51" w14:textId="77777777" w:rsidTr="00BB4EE1">
        <w:tc>
          <w:tcPr>
            <w:tcW w:w="1435" w:type="dxa"/>
          </w:tcPr>
          <w:p w14:paraId="731AAE32" w14:textId="77777777" w:rsidR="004E5C8F" w:rsidRDefault="004E5C8F" w:rsidP="004E5C8F">
            <w:pPr>
              <w:spacing w:line="480" w:lineRule="auto"/>
            </w:pPr>
          </w:p>
        </w:tc>
        <w:tc>
          <w:tcPr>
            <w:tcW w:w="6570" w:type="dxa"/>
          </w:tcPr>
          <w:p w14:paraId="619997BE" w14:textId="77777777" w:rsidR="004E5C8F" w:rsidRDefault="004E5C8F" w:rsidP="004E5C8F">
            <w:pPr>
              <w:spacing w:line="480" w:lineRule="auto"/>
            </w:pPr>
          </w:p>
        </w:tc>
        <w:tc>
          <w:tcPr>
            <w:tcW w:w="1345" w:type="dxa"/>
          </w:tcPr>
          <w:p w14:paraId="5C5F3D4C" w14:textId="77777777" w:rsidR="004E5C8F" w:rsidRDefault="004E5C8F" w:rsidP="004E5C8F">
            <w:pPr>
              <w:spacing w:line="480" w:lineRule="auto"/>
            </w:pPr>
          </w:p>
        </w:tc>
      </w:tr>
      <w:tr w:rsidR="004E5C8F" w14:paraId="52A78D54" w14:textId="77777777" w:rsidTr="00BB4EE1">
        <w:tc>
          <w:tcPr>
            <w:tcW w:w="1435" w:type="dxa"/>
          </w:tcPr>
          <w:p w14:paraId="66F7EDDE" w14:textId="77777777" w:rsidR="004E5C8F" w:rsidRDefault="004E5C8F" w:rsidP="004E5C8F">
            <w:pPr>
              <w:spacing w:line="480" w:lineRule="auto"/>
            </w:pPr>
          </w:p>
        </w:tc>
        <w:tc>
          <w:tcPr>
            <w:tcW w:w="6570" w:type="dxa"/>
          </w:tcPr>
          <w:p w14:paraId="506D52B0" w14:textId="77777777" w:rsidR="004E5C8F" w:rsidRDefault="004E5C8F" w:rsidP="004E5C8F">
            <w:pPr>
              <w:spacing w:line="480" w:lineRule="auto"/>
            </w:pPr>
          </w:p>
        </w:tc>
        <w:tc>
          <w:tcPr>
            <w:tcW w:w="1345" w:type="dxa"/>
          </w:tcPr>
          <w:p w14:paraId="0D09F924" w14:textId="77777777" w:rsidR="004E5C8F" w:rsidRDefault="004E5C8F" w:rsidP="004E5C8F">
            <w:pPr>
              <w:spacing w:line="480" w:lineRule="auto"/>
            </w:pPr>
          </w:p>
        </w:tc>
      </w:tr>
      <w:tr w:rsidR="004E5C8F" w14:paraId="39F08706" w14:textId="77777777" w:rsidTr="00BB4EE1">
        <w:tc>
          <w:tcPr>
            <w:tcW w:w="1435" w:type="dxa"/>
          </w:tcPr>
          <w:p w14:paraId="00E5B2A6" w14:textId="77777777" w:rsidR="004E5C8F" w:rsidRDefault="004E5C8F" w:rsidP="004E5C8F">
            <w:pPr>
              <w:spacing w:line="480" w:lineRule="auto"/>
            </w:pPr>
          </w:p>
        </w:tc>
        <w:tc>
          <w:tcPr>
            <w:tcW w:w="6570" w:type="dxa"/>
          </w:tcPr>
          <w:p w14:paraId="070349B3" w14:textId="77777777" w:rsidR="004E5C8F" w:rsidRDefault="004E5C8F" w:rsidP="004E5C8F">
            <w:pPr>
              <w:spacing w:line="480" w:lineRule="auto"/>
            </w:pPr>
          </w:p>
        </w:tc>
        <w:tc>
          <w:tcPr>
            <w:tcW w:w="1345" w:type="dxa"/>
          </w:tcPr>
          <w:p w14:paraId="242EFEC5" w14:textId="77777777" w:rsidR="004E5C8F" w:rsidRDefault="004E5C8F" w:rsidP="004E5C8F">
            <w:pPr>
              <w:spacing w:line="480" w:lineRule="auto"/>
            </w:pPr>
          </w:p>
        </w:tc>
      </w:tr>
      <w:tr w:rsidR="004E5C8F" w14:paraId="18B6416D" w14:textId="77777777" w:rsidTr="00BB4EE1">
        <w:tc>
          <w:tcPr>
            <w:tcW w:w="1435" w:type="dxa"/>
          </w:tcPr>
          <w:p w14:paraId="5B78BCE5" w14:textId="77777777" w:rsidR="004E5C8F" w:rsidRDefault="004E5C8F" w:rsidP="004E5C8F">
            <w:pPr>
              <w:spacing w:line="480" w:lineRule="auto"/>
            </w:pPr>
          </w:p>
        </w:tc>
        <w:tc>
          <w:tcPr>
            <w:tcW w:w="6570" w:type="dxa"/>
          </w:tcPr>
          <w:p w14:paraId="41F378E7" w14:textId="77777777" w:rsidR="004E5C8F" w:rsidRDefault="004E5C8F" w:rsidP="004E5C8F">
            <w:pPr>
              <w:spacing w:line="480" w:lineRule="auto"/>
            </w:pPr>
          </w:p>
        </w:tc>
        <w:tc>
          <w:tcPr>
            <w:tcW w:w="1345" w:type="dxa"/>
          </w:tcPr>
          <w:p w14:paraId="34721C59" w14:textId="77777777" w:rsidR="004E5C8F" w:rsidRDefault="004E5C8F" w:rsidP="004E5C8F">
            <w:pPr>
              <w:spacing w:line="480" w:lineRule="auto"/>
            </w:pPr>
          </w:p>
        </w:tc>
      </w:tr>
      <w:tr w:rsidR="004E5C8F" w14:paraId="297EEBE4" w14:textId="77777777" w:rsidTr="00BB4EE1">
        <w:tc>
          <w:tcPr>
            <w:tcW w:w="1435" w:type="dxa"/>
          </w:tcPr>
          <w:p w14:paraId="22F8A3D4" w14:textId="77777777" w:rsidR="004E5C8F" w:rsidRDefault="004E5C8F" w:rsidP="004E5C8F">
            <w:pPr>
              <w:spacing w:line="480" w:lineRule="auto"/>
            </w:pPr>
          </w:p>
        </w:tc>
        <w:tc>
          <w:tcPr>
            <w:tcW w:w="6570" w:type="dxa"/>
          </w:tcPr>
          <w:p w14:paraId="37B1BC74" w14:textId="77777777" w:rsidR="004E5C8F" w:rsidRDefault="004E5C8F" w:rsidP="004E5C8F">
            <w:pPr>
              <w:spacing w:line="480" w:lineRule="auto"/>
            </w:pPr>
          </w:p>
        </w:tc>
        <w:tc>
          <w:tcPr>
            <w:tcW w:w="1345" w:type="dxa"/>
          </w:tcPr>
          <w:p w14:paraId="38979013" w14:textId="77777777" w:rsidR="004E5C8F" w:rsidRDefault="004E5C8F" w:rsidP="004E5C8F">
            <w:pPr>
              <w:spacing w:line="480" w:lineRule="auto"/>
            </w:pPr>
          </w:p>
        </w:tc>
      </w:tr>
    </w:tbl>
    <w:p w14:paraId="74D26CA6" w14:textId="77777777" w:rsidR="00E75B36" w:rsidRPr="00E75B36" w:rsidRDefault="00E75B36" w:rsidP="00E75B36">
      <w:pPr>
        <w:rPr>
          <w:bCs/>
        </w:rPr>
      </w:pPr>
    </w:p>
    <w:sectPr w:rsidR="00E75B36" w:rsidRPr="00E75B36" w:rsidSect="008F7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36"/>
    <w:rsid w:val="0019540D"/>
    <w:rsid w:val="001E5C7E"/>
    <w:rsid w:val="002A1718"/>
    <w:rsid w:val="004637A2"/>
    <w:rsid w:val="004E5C8F"/>
    <w:rsid w:val="006D7DD6"/>
    <w:rsid w:val="006F536A"/>
    <w:rsid w:val="00867B35"/>
    <w:rsid w:val="008F408F"/>
    <w:rsid w:val="008F763C"/>
    <w:rsid w:val="00B26C2F"/>
    <w:rsid w:val="00E7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FBAE"/>
  <w15:chartTrackingRefBased/>
  <w15:docId w15:val="{63A657CE-4C27-234C-A0E7-6F9F8665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C8F"/>
    <w:rPr>
      <w:rFonts w:ascii="Calibri" w:eastAsia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Morris, Carrie Lynn</cp:lastModifiedBy>
  <cp:revision>3</cp:revision>
  <dcterms:created xsi:type="dcterms:W3CDTF">2021-07-06T17:27:00Z</dcterms:created>
  <dcterms:modified xsi:type="dcterms:W3CDTF">2021-07-07T18:20:00Z</dcterms:modified>
</cp:coreProperties>
</file>